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0CE0" w14:textId="77777777" w:rsidR="00801A4E" w:rsidRPr="00801A4E" w:rsidRDefault="00801A4E" w:rsidP="00817FAF">
      <w:pPr>
        <w:spacing w:before="100" w:beforeAutospacing="1" w:after="100" w:afterAutospacing="1" w:line="276" w:lineRule="auto"/>
        <w:jc w:val="center"/>
        <w:outlineLvl w:val="0"/>
        <w:rPr>
          <w:rFonts w:ascii="Century Gothic" w:eastAsia="Times New Roman" w:hAnsi="Century Gothic" w:cs="Times New Roman"/>
          <w:b/>
          <w:bCs/>
          <w:color w:val="000000" w:themeColor="text1"/>
          <w:kern w:val="36"/>
          <w:sz w:val="32"/>
          <w:szCs w:val="32"/>
          <w:lang w:eastAsia="en-GB"/>
        </w:rPr>
      </w:pPr>
      <w:r w:rsidRPr="00801A4E">
        <w:rPr>
          <w:rFonts w:ascii="Century Gothic" w:eastAsia="Times New Roman" w:hAnsi="Century Gothic" w:cs="Times New Roman"/>
          <w:b/>
          <w:bCs/>
          <w:color w:val="000000" w:themeColor="text1"/>
          <w:kern w:val="36"/>
          <w:sz w:val="32"/>
          <w:szCs w:val="32"/>
          <w:lang w:eastAsia="en-GB"/>
        </w:rPr>
        <w:t>ED1 - Introduction to Education</w:t>
      </w:r>
    </w:p>
    <w:p w14:paraId="1D5A482B" w14:textId="061618B2" w:rsidR="006D0FFF" w:rsidRPr="00BC5319" w:rsidRDefault="00801A4E" w:rsidP="00817FAF">
      <w:pPr>
        <w:spacing w:line="276" w:lineRule="auto"/>
        <w:rPr>
          <w:rFonts w:ascii="Century Gothic" w:hAnsi="Century Gothic"/>
          <w:color w:val="000000" w:themeColor="text1"/>
        </w:rPr>
      </w:pPr>
      <w:r w:rsidRPr="00BC5319">
        <w:rPr>
          <w:rFonts w:ascii="Century Gothic" w:hAnsi="Century Gothic"/>
          <w:color w:val="000000" w:themeColor="text1"/>
        </w:rPr>
        <w:t>Please note that the sociology of education focuses on the English/UK Education system.</w:t>
      </w:r>
    </w:p>
    <w:p w14:paraId="1EDB6F83" w14:textId="77777777" w:rsidR="00F26C4B" w:rsidRPr="00BC5319" w:rsidRDefault="00F26C4B" w:rsidP="00817FAF">
      <w:pPr>
        <w:pStyle w:val="Heading3"/>
        <w:spacing w:line="276" w:lineRule="auto"/>
        <w:rPr>
          <w:rFonts w:ascii="Century Gothic" w:hAnsi="Century Gothic"/>
          <w:color w:val="000000" w:themeColor="text1"/>
        </w:rPr>
      </w:pPr>
      <w:r w:rsidRPr="00BC5319">
        <w:rPr>
          <w:rFonts w:ascii="Century Gothic" w:hAnsi="Century Gothic"/>
          <w:color w:val="000000" w:themeColor="text1"/>
        </w:rPr>
        <w:t>Types of School in the UK </w:t>
      </w:r>
    </w:p>
    <w:p w14:paraId="6526710E" w14:textId="77777777" w:rsidR="00F26C4B" w:rsidRPr="00F26C4B" w:rsidRDefault="00F26C4B" w:rsidP="00817FAF">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F26C4B">
        <w:rPr>
          <w:rFonts w:ascii="Century Gothic" w:eastAsia="Times New Roman" w:hAnsi="Century Gothic" w:cs="Times New Roman"/>
          <w:b/>
          <w:bCs/>
          <w:color w:val="000000" w:themeColor="text1"/>
          <w:sz w:val="24"/>
          <w:szCs w:val="24"/>
          <w:lang w:eastAsia="en-GB"/>
        </w:rPr>
        <w:t>State Schools</w:t>
      </w:r>
    </w:p>
    <w:p w14:paraId="0ECC0C5E" w14:textId="77777777" w:rsidR="00F26C4B" w:rsidRPr="00F26C4B" w:rsidRDefault="00F26C4B" w:rsidP="00817FAF">
      <w:pPr>
        <w:numPr>
          <w:ilvl w:val="0"/>
          <w:numId w:val="1"/>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F26C4B">
        <w:rPr>
          <w:rFonts w:ascii="Century Gothic" w:eastAsia="Times New Roman" w:hAnsi="Century Gothic" w:cs="Times New Roman"/>
          <w:b/>
          <w:bCs/>
          <w:color w:val="000000" w:themeColor="text1"/>
          <w:sz w:val="24"/>
          <w:szCs w:val="24"/>
          <w:lang w:eastAsia="en-GB"/>
        </w:rPr>
        <w:t>State Schools</w:t>
      </w:r>
      <w:r w:rsidRPr="00F26C4B">
        <w:rPr>
          <w:rFonts w:ascii="Century Gothic" w:eastAsia="Times New Roman" w:hAnsi="Century Gothic" w:cs="Times New Roman"/>
          <w:color w:val="000000" w:themeColor="text1"/>
          <w:sz w:val="24"/>
          <w:szCs w:val="24"/>
          <w:lang w:eastAsia="en-GB"/>
        </w:rPr>
        <w:t> refers to government-funded schools which provide education free of charge to pupils.</w:t>
      </w:r>
    </w:p>
    <w:p w14:paraId="4503234D" w14:textId="77777777" w:rsidR="00F26C4B" w:rsidRPr="00F26C4B" w:rsidRDefault="00F26C4B" w:rsidP="00817FAF">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F26C4B">
        <w:rPr>
          <w:rFonts w:ascii="Century Gothic" w:eastAsia="Times New Roman" w:hAnsi="Century Gothic" w:cs="Times New Roman"/>
          <w:b/>
          <w:bCs/>
          <w:color w:val="000000" w:themeColor="text1"/>
          <w:sz w:val="24"/>
          <w:szCs w:val="24"/>
          <w:lang w:eastAsia="en-GB"/>
        </w:rPr>
        <w:t>Private Schools</w:t>
      </w:r>
    </w:p>
    <w:p w14:paraId="246E20CF" w14:textId="77777777" w:rsidR="00F26C4B" w:rsidRPr="00F26C4B" w:rsidRDefault="00F26C4B" w:rsidP="00817FAF">
      <w:pPr>
        <w:numPr>
          <w:ilvl w:val="0"/>
          <w:numId w:val="2"/>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F26C4B">
        <w:rPr>
          <w:rFonts w:ascii="Century Gothic" w:eastAsia="Times New Roman" w:hAnsi="Century Gothic" w:cs="Times New Roman"/>
          <w:b/>
          <w:bCs/>
          <w:color w:val="000000" w:themeColor="text1"/>
          <w:sz w:val="24"/>
          <w:szCs w:val="24"/>
          <w:lang w:eastAsia="en-GB"/>
        </w:rPr>
        <w:t>Private Schools </w:t>
      </w:r>
      <w:r w:rsidRPr="00F26C4B">
        <w:rPr>
          <w:rFonts w:ascii="Century Gothic" w:eastAsia="Times New Roman" w:hAnsi="Century Gothic" w:cs="Times New Roman"/>
          <w:color w:val="000000" w:themeColor="text1"/>
          <w:sz w:val="24"/>
          <w:szCs w:val="24"/>
          <w:lang w:eastAsia="en-GB"/>
        </w:rPr>
        <w:t>refers to schools which charge fees, these can be boarding or day.</w:t>
      </w:r>
    </w:p>
    <w:p w14:paraId="2FED64E4" w14:textId="77777777" w:rsidR="00F26C4B" w:rsidRPr="00F26C4B" w:rsidRDefault="00F26C4B" w:rsidP="00817FAF">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F26C4B">
        <w:rPr>
          <w:rFonts w:ascii="Century Gothic" w:eastAsia="Times New Roman" w:hAnsi="Century Gothic" w:cs="Times New Roman"/>
          <w:b/>
          <w:bCs/>
          <w:color w:val="000000" w:themeColor="text1"/>
          <w:sz w:val="24"/>
          <w:szCs w:val="24"/>
          <w:lang w:eastAsia="en-GB"/>
        </w:rPr>
        <w:t>Public Schools</w:t>
      </w:r>
    </w:p>
    <w:p w14:paraId="41444171" w14:textId="77777777" w:rsidR="00F26C4B" w:rsidRPr="00F26C4B" w:rsidRDefault="00F26C4B" w:rsidP="00817FAF">
      <w:pPr>
        <w:numPr>
          <w:ilvl w:val="0"/>
          <w:numId w:val="3"/>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F26C4B">
        <w:rPr>
          <w:rFonts w:ascii="Century Gothic" w:eastAsia="Times New Roman" w:hAnsi="Century Gothic" w:cs="Times New Roman"/>
          <w:b/>
          <w:bCs/>
          <w:color w:val="000000" w:themeColor="text1"/>
          <w:sz w:val="24"/>
          <w:szCs w:val="24"/>
          <w:lang w:eastAsia="en-GB"/>
        </w:rPr>
        <w:t>Public Schools </w:t>
      </w:r>
      <w:r w:rsidRPr="00F26C4B">
        <w:rPr>
          <w:rFonts w:ascii="Century Gothic" w:eastAsia="Times New Roman" w:hAnsi="Century Gothic" w:cs="Times New Roman"/>
          <w:color w:val="000000" w:themeColor="text1"/>
          <w:sz w:val="24"/>
          <w:szCs w:val="24"/>
          <w:lang w:eastAsia="en-GB"/>
        </w:rPr>
        <w:t>are long established schools which are fee paying but students need to pass an exam (usually the Common entrance exam) in order to secure a place. </w:t>
      </w:r>
    </w:p>
    <w:p w14:paraId="728F51E2" w14:textId="77777777" w:rsidR="00F26C4B" w:rsidRPr="00F26C4B" w:rsidRDefault="00F26C4B" w:rsidP="00817FAF">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F26C4B">
        <w:rPr>
          <w:rFonts w:ascii="Century Gothic" w:eastAsia="Times New Roman" w:hAnsi="Century Gothic" w:cs="Times New Roman"/>
          <w:color w:val="000000" w:themeColor="text1"/>
          <w:sz w:val="24"/>
          <w:szCs w:val="24"/>
          <w:lang w:eastAsia="en-GB"/>
        </w:rPr>
        <w:t> </w:t>
      </w:r>
    </w:p>
    <w:p w14:paraId="7F453007" w14:textId="77777777" w:rsidR="00F26C4B" w:rsidRPr="00F26C4B" w:rsidRDefault="00F26C4B" w:rsidP="00817FAF">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F26C4B">
        <w:rPr>
          <w:rFonts w:ascii="Century Gothic" w:eastAsia="Times New Roman" w:hAnsi="Century Gothic" w:cs="Times New Roman"/>
          <w:color w:val="000000" w:themeColor="text1"/>
          <w:sz w:val="24"/>
          <w:szCs w:val="24"/>
          <w:lang w:eastAsia="en-GB"/>
        </w:rPr>
        <w:t>Private and public schools are often combined under the heading of independent schools because they are independent of the regulations and conditions which apply to state funded schools. They may choose to follow some regulations such as Curriculum or the type of examinations they choose to do but they don’t have to.</w:t>
      </w:r>
    </w:p>
    <w:p w14:paraId="77BC262A" w14:textId="77777777" w:rsidR="00BC5319" w:rsidRDefault="00F26C4B" w:rsidP="00BC5319">
      <w:pPr>
        <w:pStyle w:val="Heading3"/>
        <w:spacing w:line="276" w:lineRule="auto"/>
        <w:rPr>
          <w:rFonts w:ascii="Century Gothic" w:hAnsi="Century Gothic"/>
          <w:color w:val="000000" w:themeColor="text1"/>
          <w:sz w:val="28"/>
          <w:szCs w:val="28"/>
        </w:rPr>
      </w:pPr>
      <w:r w:rsidRPr="00BC5319">
        <w:rPr>
          <w:rFonts w:ascii="Century Gothic" w:hAnsi="Century Gothic"/>
          <w:color w:val="000000" w:themeColor="text1"/>
          <w:sz w:val="28"/>
          <w:szCs w:val="28"/>
        </w:rPr>
        <w:lastRenderedPageBreak/>
        <w:t>The Stages of the Education system in the UK:</w:t>
      </w:r>
    </w:p>
    <w:p w14:paraId="0F532059" w14:textId="77777777" w:rsidR="00BC5319" w:rsidRDefault="00BC5319" w:rsidP="00BC5319">
      <w:pPr>
        <w:pStyle w:val="Heading3"/>
        <w:spacing w:line="276" w:lineRule="auto"/>
        <w:rPr>
          <w:rFonts w:ascii="Century Gothic" w:hAnsi="Century Gothic"/>
          <w:color w:val="000000" w:themeColor="text1"/>
          <w:sz w:val="28"/>
          <w:szCs w:val="28"/>
        </w:rPr>
      </w:pPr>
    </w:p>
    <w:p w14:paraId="02475264" w14:textId="081100AA" w:rsidR="00F26C4B" w:rsidRPr="00BC5319" w:rsidRDefault="00F26C4B" w:rsidP="00BC5319">
      <w:pPr>
        <w:pStyle w:val="Heading3"/>
        <w:spacing w:line="276" w:lineRule="auto"/>
        <w:rPr>
          <w:rFonts w:ascii="Century Gothic" w:hAnsi="Century Gothic"/>
          <w:color w:val="000000" w:themeColor="text1"/>
        </w:rPr>
      </w:pPr>
      <w:r w:rsidRPr="00BC5319">
        <w:rPr>
          <w:rFonts w:ascii="Century Gothic" w:hAnsi="Century Gothic"/>
          <w:noProof/>
          <w:color w:val="000000" w:themeColor="text1"/>
        </w:rPr>
        <w:drawing>
          <wp:inline distT="0" distB="0" distL="0" distR="0" wp14:anchorId="762490EB" wp14:editId="4B20262F">
            <wp:extent cx="5153025" cy="311773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61231" cy="3122699"/>
                    </a:xfrm>
                    <a:prstGeom prst="rect">
                      <a:avLst/>
                    </a:prstGeom>
                    <a:noFill/>
                    <a:ln>
                      <a:noFill/>
                    </a:ln>
                  </pic:spPr>
                </pic:pic>
              </a:graphicData>
            </a:graphic>
          </wp:inline>
        </w:drawing>
      </w:r>
    </w:p>
    <w:p w14:paraId="7593A370" w14:textId="77777777" w:rsidR="00FC68CE" w:rsidRPr="00BC5319" w:rsidRDefault="00FC68CE" w:rsidP="00817FAF">
      <w:pPr>
        <w:spacing w:line="276" w:lineRule="auto"/>
        <w:rPr>
          <w:rFonts w:ascii="Century Gothic" w:hAnsi="Century Gothic"/>
          <w:color w:val="000000" w:themeColor="text1"/>
        </w:rPr>
      </w:pPr>
    </w:p>
    <w:p w14:paraId="4D57668F" w14:textId="77777777" w:rsidR="00FC68CE" w:rsidRPr="00BC5319" w:rsidRDefault="00FC68CE" w:rsidP="00817FAF">
      <w:pPr>
        <w:spacing w:line="276" w:lineRule="auto"/>
        <w:rPr>
          <w:rFonts w:ascii="Century Gothic" w:hAnsi="Century Gothic"/>
          <w:color w:val="000000" w:themeColor="text1"/>
        </w:rPr>
      </w:pPr>
    </w:p>
    <w:p w14:paraId="6ACFD7E9" w14:textId="77777777" w:rsidR="00CD586F" w:rsidRPr="00BC5319" w:rsidRDefault="00CD586F" w:rsidP="00817FAF">
      <w:pPr>
        <w:pStyle w:val="Heading3"/>
        <w:spacing w:line="276" w:lineRule="auto"/>
        <w:rPr>
          <w:rFonts w:ascii="Century Gothic" w:hAnsi="Century Gothic"/>
          <w:b/>
          <w:bCs/>
          <w:color w:val="000000" w:themeColor="text1"/>
        </w:rPr>
      </w:pPr>
      <w:r w:rsidRPr="00BC5319">
        <w:rPr>
          <w:rFonts w:ascii="Century Gothic" w:hAnsi="Century Gothic"/>
          <w:b/>
          <w:bCs/>
          <w:color w:val="000000" w:themeColor="text1"/>
        </w:rPr>
        <w:t>Types of State Schools in the UK</w:t>
      </w:r>
    </w:p>
    <w:p w14:paraId="1AA704AE" w14:textId="77777777" w:rsidR="00CD586F" w:rsidRPr="00BC5319" w:rsidRDefault="00CD586F"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t>Community schools or maintained schools </w:t>
      </w:r>
    </w:p>
    <w:p w14:paraId="146B4E19" w14:textId="77777777" w:rsidR="00CD586F" w:rsidRPr="00BC5319" w:rsidRDefault="00CD586F"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Funded by the local authority and not influenced by business or religious groups and follow the national curriculum</w:t>
      </w:r>
    </w:p>
    <w:p w14:paraId="02882F30" w14:textId="77777777" w:rsidR="00CD586F" w:rsidRPr="00BC5319" w:rsidRDefault="00CD586F"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t>Foundation and voluntary schools</w:t>
      </w:r>
    </w:p>
    <w:p w14:paraId="3D86E495" w14:textId="77777777" w:rsidR="00CD586F" w:rsidRPr="00BC5319" w:rsidRDefault="00CD586F"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Funded by the local authority but have more freedom to change the way they do things – sometimes they are supported by representatives from religious groups.</w:t>
      </w:r>
    </w:p>
    <w:p w14:paraId="60653719" w14:textId="77777777" w:rsidR="00CD586F" w:rsidRPr="00BC5319" w:rsidRDefault="00CD586F"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t>City Technology Colleges</w:t>
      </w:r>
      <w:r w:rsidRPr="00BC5319">
        <w:rPr>
          <w:rFonts w:ascii="Century Gothic" w:hAnsi="Century Gothic"/>
          <w:color w:val="000000" w:themeColor="text1"/>
        </w:rPr>
        <w:t> (CTCs)</w:t>
      </w:r>
    </w:p>
    <w:p w14:paraId="25FFACCD" w14:textId="77777777" w:rsidR="00CD586F" w:rsidRPr="00BC5319" w:rsidRDefault="00CD586F"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All-ability secondary schools based in urban centres and geared towards science, maths, technology and preparing students for the world of work. However, they also teach the National Curriculum and offer a range of qualifications, from vocational through to GCSEs and A Levels. 15 City Technology Colleges were created, of which all but three have converted to academies.</w:t>
      </w:r>
    </w:p>
    <w:p w14:paraId="11599769" w14:textId="77777777" w:rsidR="00CD586F" w:rsidRPr="00BC5319" w:rsidRDefault="00CD586F"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lastRenderedPageBreak/>
        <w:t>Grammar schools</w:t>
      </w:r>
      <w:r w:rsidRPr="00BC5319">
        <w:rPr>
          <w:rFonts w:ascii="Century Gothic" w:hAnsi="Century Gothic"/>
          <w:color w:val="000000" w:themeColor="text1"/>
        </w:rPr>
        <w:t> </w:t>
      </w:r>
    </w:p>
    <w:p w14:paraId="35124B72" w14:textId="77777777" w:rsidR="00CD586F" w:rsidRPr="00BC5319" w:rsidRDefault="00CD586F"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State secondary schools that are free to attend but select their pupils by means of an examination taken by children at age 11, known as the “11-plus”. There are only about 163 grammar schools in England.</w:t>
      </w:r>
    </w:p>
    <w:p w14:paraId="66488A44" w14:textId="77777777" w:rsidR="00CD586F" w:rsidRPr="00BC5319" w:rsidRDefault="00CD586F"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t>Academy Schools</w:t>
      </w:r>
      <w:r w:rsidRPr="00BC5319">
        <w:rPr>
          <w:rFonts w:ascii="Century Gothic" w:hAnsi="Century Gothic"/>
          <w:color w:val="000000" w:themeColor="text1"/>
        </w:rPr>
        <w:t> </w:t>
      </w:r>
    </w:p>
    <w:p w14:paraId="07ED37A3" w14:textId="77777777" w:rsidR="00CD586F" w:rsidRPr="00BC5319" w:rsidRDefault="00CD586F"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State-funded schools in England which are directly funded by the Department for Education and independent of local authority control. Academies are self-governing non-profit charitable trusts and may receive additional support from personal or corporate sponsors, either financially or in kind. They do not have to follow the National Curriculum but do have to ensure that their curriculum is broad and balanced, and that it includes the core subjects of mathematics and English.</w:t>
      </w:r>
    </w:p>
    <w:p w14:paraId="7F9D7FC5" w14:textId="77777777" w:rsidR="00CD586F" w:rsidRPr="00BC5319" w:rsidRDefault="00CD586F"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t>Free Schools </w:t>
      </w:r>
    </w:p>
    <w:p w14:paraId="583BA9AB" w14:textId="77777777" w:rsidR="00CD586F" w:rsidRPr="00BC5319" w:rsidRDefault="00CD586F"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 xml:space="preserve">Funded by the government but are not run by the local authority. They have more control over how they do things. They’re ‘all-ability’ schools, so </w:t>
      </w:r>
      <w:proofErr w:type="spellStart"/>
      <w:r w:rsidRPr="00BC5319">
        <w:rPr>
          <w:rFonts w:ascii="Century Gothic" w:hAnsi="Century Gothic"/>
          <w:color w:val="000000" w:themeColor="text1"/>
        </w:rPr>
        <w:t>can not</w:t>
      </w:r>
      <w:proofErr w:type="spellEnd"/>
      <w:r w:rsidRPr="00BC5319">
        <w:rPr>
          <w:rFonts w:ascii="Century Gothic" w:hAnsi="Century Gothic"/>
          <w:color w:val="000000" w:themeColor="text1"/>
        </w:rPr>
        <w:t xml:space="preserve"> use academic selection processes. Free schools can set their own pay and conditions for staff, change the length of school terms and the school day, They do not have to follow the national curriculum. Free schools are run on a not-for-profit basis and can be set up by groups like, charities, universities, independent schools, community and faith groups, teachers, parents, businesses.</w:t>
      </w:r>
    </w:p>
    <w:p w14:paraId="65265055" w14:textId="77777777" w:rsidR="00606437" w:rsidRPr="00BC5319" w:rsidRDefault="00606437"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t>Faith Schools </w:t>
      </w:r>
    </w:p>
    <w:p w14:paraId="09E4AC31" w14:textId="77777777" w:rsidR="00606437" w:rsidRPr="00BC5319" w:rsidRDefault="00606437"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These have to follow the national curriculum, but they can choose what they teach in religious studies.  Faith schools may have different admissions criteria and staffing policies to state schools, although anyone can apply for a place.</w:t>
      </w:r>
    </w:p>
    <w:p w14:paraId="71BC5CCF" w14:textId="77777777" w:rsidR="00606437" w:rsidRPr="00BC5319" w:rsidRDefault="00606437"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t>Single Sex Schools </w:t>
      </w:r>
    </w:p>
    <w:p w14:paraId="6241670F" w14:textId="77777777" w:rsidR="00606437" w:rsidRPr="00BC5319" w:rsidRDefault="00606437"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Schools which select based on gender. They are 100% Male or Female in the student body, although many become co-Ed at 6</w:t>
      </w:r>
      <w:r w:rsidRPr="00BC5319">
        <w:rPr>
          <w:rFonts w:ascii="Century Gothic" w:hAnsi="Century Gothic"/>
          <w:color w:val="000000" w:themeColor="text1"/>
          <w:vertAlign w:val="superscript"/>
        </w:rPr>
        <w:t>th</w:t>
      </w:r>
      <w:r w:rsidRPr="00BC5319">
        <w:rPr>
          <w:rFonts w:ascii="Century Gothic" w:hAnsi="Century Gothic"/>
          <w:color w:val="000000" w:themeColor="text1"/>
        </w:rPr>
        <w:t> form level.</w:t>
      </w:r>
    </w:p>
    <w:p w14:paraId="6B726DAA" w14:textId="77777777" w:rsidR="00606437" w:rsidRPr="00BC5319" w:rsidRDefault="00606437" w:rsidP="00BC5319">
      <w:pPr>
        <w:pStyle w:val="NormalWeb"/>
        <w:spacing w:line="276" w:lineRule="auto"/>
        <w:rPr>
          <w:rFonts w:ascii="Century Gothic" w:hAnsi="Century Gothic"/>
          <w:color w:val="000000" w:themeColor="text1"/>
        </w:rPr>
      </w:pPr>
      <w:r w:rsidRPr="00BC5319">
        <w:rPr>
          <w:rStyle w:val="Strong"/>
          <w:rFonts w:ascii="Century Gothic" w:hAnsi="Century Gothic"/>
          <w:color w:val="000000" w:themeColor="text1"/>
        </w:rPr>
        <w:t>A</w:t>
      </w:r>
      <w:r w:rsidRPr="00BC5319">
        <w:rPr>
          <w:rFonts w:ascii="Century Gothic" w:hAnsi="Century Gothic"/>
          <w:color w:val="000000" w:themeColor="text1"/>
        </w:rPr>
        <w:t> S</w:t>
      </w:r>
      <w:r w:rsidRPr="00BC5319">
        <w:rPr>
          <w:rStyle w:val="Strong"/>
          <w:rFonts w:ascii="Century Gothic" w:hAnsi="Century Gothic"/>
          <w:color w:val="000000" w:themeColor="text1"/>
        </w:rPr>
        <w:t>tate Boarding School</w:t>
      </w:r>
      <w:r w:rsidRPr="00BC5319">
        <w:rPr>
          <w:rFonts w:ascii="Century Gothic" w:hAnsi="Century Gothic"/>
          <w:color w:val="000000" w:themeColor="text1"/>
        </w:rPr>
        <w:t> </w:t>
      </w:r>
    </w:p>
    <w:p w14:paraId="1FE5F7B0" w14:textId="77777777" w:rsidR="00606437" w:rsidRPr="00BC5319" w:rsidRDefault="00606437"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 xml:space="preserve">A boarding school where you pay for boarding but the education is free. The government pays for the education as it would at any other state school in </w:t>
      </w:r>
      <w:r w:rsidRPr="00BC5319">
        <w:rPr>
          <w:rFonts w:ascii="Century Gothic" w:hAnsi="Century Gothic"/>
          <w:color w:val="000000" w:themeColor="text1"/>
        </w:rPr>
        <w:lastRenderedPageBreak/>
        <w:t>England. Most state boarding schools are academies, some are free schools and some are run by local authorities. State boarding schools give priority to children who have a particular need to board and will assess children’s suitability for boarding. International students must have a UK address to be eligible for a place. There are around 40 State Boarding Schools in the UK.</w:t>
      </w:r>
    </w:p>
    <w:p w14:paraId="4A42DBC6" w14:textId="77777777" w:rsidR="00606437" w:rsidRPr="00BC5319" w:rsidRDefault="00606437" w:rsidP="00BC5319">
      <w:pPr>
        <w:pStyle w:val="Heading3"/>
        <w:spacing w:line="276" w:lineRule="auto"/>
        <w:rPr>
          <w:rFonts w:ascii="Century Gothic" w:hAnsi="Century Gothic"/>
          <w:b/>
          <w:bCs/>
          <w:color w:val="000000" w:themeColor="text1"/>
          <w:sz w:val="28"/>
          <w:szCs w:val="28"/>
        </w:rPr>
      </w:pPr>
      <w:r w:rsidRPr="00BC5319">
        <w:rPr>
          <w:rFonts w:ascii="Century Gothic" w:hAnsi="Century Gothic"/>
          <w:b/>
          <w:bCs/>
          <w:color w:val="000000" w:themeColor="text1"/>
          <w:sz w:val="28"/>
          <w:szCs w:val="28"/>
        </w:rPr>
        <w:t>Alternative Provision</w:t>
      </w:r>
    </w:p>
    <w:p w14:paraId="01F6056A" w14:textId="77777777" w:rsidR="00606437" w:rsidRPr="00BC5319" w:rsidRDefault="00606437"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Alternative provision (AP) is education outside school, arranged by local authorities or schools, for pupils who do not attend mainstream school for reasons such as school exclusion, behaviour issues, school refusal, or short- or long-term illness.</w:t>
      </w:r>
    </w:p>
    <w:p w14:paraId="563A55C0" w14:textId="77777777" w:rsidR="00606437" w:rsidRPr="00BC5319" w:rsidRDefault="00606437"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Alternative Provision can include:</w:t>
      </w:r>
    </w:p>
    <w:p w14:paraId="13E2AE39" w14:textId="77777777" w:rsidR="00606437" w:rsidRPr="00BC5319" w:rsidRDefault="00606437"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 </w:t>
      </w:r>
      <w:r w:rsidRPr="00BC5319">
        <w:rPr>
          <w:rFonts w:ascii="Century Gothic" w:hAnsi="Century Gothic"/>
          <w:b/>
          <w:bCs/>
          <w:color w:val="000000" w:themeColor="text1"/>
        </w:rPr>
        <w:t>Pupil Referral Units</w:t>
      </w:r>
    </w:p>
    <w:p w14:paraId="7A427EF8" w14:textId="77777777" w:rsidR="00606437" w:rsidRPr="00606437" w:rsidRDefault="00606437" w:rsidP="00BC5319">
      <w:pPr>
        <w:numPr>
          <w:ilvl w:val="0"/>
          <w:numId w:val="4"/>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606437">
        <w:rPr>
          <w:rFonts w:ascii="Century Gothic" w:eastAsia="Times New Roman" w:hAnsi="Century Gothic" w:cs="Times New Roman"/>
          <w:color w:val="000000" w:themeColor="text1"/>
          <w:sz w:val="24"/>
          <w:szCs w:val="24"/>
          <w:lang w:eastAsia="en-GB"/>
        </w:rPr>
        <w:t> For students who have been excluded from mainstream education.</w:t>
      </w:r>
    </w:p>
    <w:p w14:paraId="54468200" w14:textId="77777777" w:rsidR="004E11A7" w:rsidRPr="004E11A7" w:rsidRDefault="004E11A7" w:rsidP="00BC5319">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b/>
          <w:bCs/>
          <w:color w:val="000000" w:themeColor="text1"/>
          <w:sz w:val="24"/>
          <w:szCs w:val="24"/>
          <w:lang w:eastAsia="en-GB"/>
        </w:rPr>
        <w:t xml:space="preserve">Special Education Schools </w:t>
      </w:r>
    </w:p>
    <w:p w14:paraId="2FF61F01" w14:textId="77777777" w:rsidR="004E11A7" w:rsidRPr="004E11A7" w:rsidRDefault="004E11A7" w:rsidP="00BC5319">
      <w:pPr>
        <w:numPr>
          <w:ilvl w:val="0"/>
          <w:numId w:val="5"/>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color w:val="000000" w:themeColor="text1"/>
          <w:sz w:val="24"/>
          <w:szCs w:val="24"/>
          <w:lang w:eastAsia="en-GB"/>
        </w:rPr>
        <w:t>For students who are unable to access mainstream education due to physical or mental disability, developmental or behavioural issues.</w:t>
      </w:r>
    </w:p>
    <w:p w14:paraId="0185DBF0" w14:textId="77777777" w:rsidR="004E11A7" w:rsidRPr="004E11A7" w:rsidRDefault="004E11A7" w:rsidP="00BC5319">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b/>
          <w:bCs/>
          <w:color w:val="000000" w:themeColor="text1"/>
          <w:sz w:val="24"/>
          <w:szCs w:val="24"/>
          <w:lang w:eastAsia="en-GB"/>
        </w:rPr>
        <w:t xml:space="preserve">Home Schooling </w:t>
      </w:r>
    </w:p>
    <w:p w14:paraId="07533A7E" w14:textId="77777777" w:rsidR="004E11A7" w:rsidRPr="004E11A7" w:rsidRDefault="004E11A7" w:rsidP="00BC5319">
      <w:pPr>
        <w:numPr>
          <w:ilvl w:val="0"/>
          <w:numId w:val="6"/>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color w:val="000000" w:themeColor="text1"/>
          <w:sz w:val="24"/>
          <w:szCs w:val="24"/>
          <w:lang w:eastAsia="en-GB"/>
        </w:rPr>
        <w:t>Some parents may choose not to send their children to a mainstream school and instead prefer to education their children at home. Home Schooled children must be registered with the local authority and are subject to checks by the local authority.</w:t>
      </w:r>
    </w:p>
    <w:p w14:paraId="10931EAB" w14:textId="77777777" w:rsidR="004E11A7" w:rsidRPr="00BC5319" w:rsidRDefault="004E11A7" w:rsidP="00BC5319">
      <w:pPr>
        <w:pStyle w:val="Heading3"/>
        <w:spacing w:line="276" w:lineRule="auto"/>
        <w:rPr>
          <w:rFonts w:ascii="Century Gothic" w:hAnsi="Century Gothic"/>
          <w:color w:val="000000" w:themeColor="text1"/>
        </w:rPr>
      </w:pPr>
      <w:r w:rsidRPr="00BC5319">
        <w:rPr>
          <w:rFonts w:ascii="Century Gothic" w:hAnsi="Century Gothic"/>
          <w:color w:val="000000" w:themeColor="text1"/>
        </w:rPr>
        <w:t>Factors affecting choice of school </w:t>
      </w:r>
    </w:p>
    <w:p w14:paraId="16F880F8" w14:textId="6168A62B" w:rsidR="00606437" w:rsidRPr="00BC5319" w:rsidRDefault="004E11A7" w:rsidP="00BC5319">
      <w:pPr>
        <w:pStyle w:val="NormalWeb"/>
        <w:spacing w:line="276" w:lineRule="auto"/>
        <w:rPr>
          <w:rFonts w:ascii="Century Gothic" w:hAnsi="Century Gothic"/>
          <w:color w:val="000000" w:themeColor="text1"/>
        </w:rPr>
      </w:pPr>
      <w:r w:rsidRPr="00BC5319">
        <w:rPr>
          <w:rFonts w:ascii="Century Gothic" w:hAnsi="Century Gothic"/>
          <w:color w:val="000000" w:themeColor="text1"/>
        </w:rPr>
        <w:t>Each of these types of school have their strengths and limitations, and the decision of which type of school a parent wishes to send their child to can link to those strengths and limitations. However there are a number of other factors which also impact that decision. Including:</w:t>
      </w:r>
    </w:p>
    <w:p w14:paraId="6B299B5E" w14:textId="77777777" w:rsidR="004E11A7" w:rsidRPr="004E11A7" w:rsidRDefault="004E11A7" w:rsidP="00BC5319">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b/>
          <w:bCs/>
          <w:color w:val="000000" w:themeColor="text1"/>
          <w:sz w:val="24"/>
          <w:szCs w:val="24"/>
          <w:lang w:eastAsia="en-GB"/>
        </w:rPr>
        <w:t>A Parents</w:t>
      </w:r>
      <w:r w:rsidRPr="004E11A7">
        <w:rPr>
          <w:rFonts w:ascii="Century Gothic" w:eastAsia="Times New Roman" w:hAnsi="Century Gothic" w:cs="Times New Roman"/>
          <w:color w:val="000000" w:themeColor="text1"/>
          <w:sz w:val="24"/>
          <w:szCs w:val="24"/>
          <w:lang w:eastAsia="en-GB"/>
        </w:rPr>
        <w:t> </w:t>
      </w:r>
      <w:r w:rsidRPr="004E11A7">
        <w:rPr>
          <w:rFonts w:ascii="Century Gothic" w:eastAsia="Times New Roman" w:hAnsi="Century Gothic" w:cs="Times New Roman"/>
          <w:b/>
          <w:bCs/>
          <w:color w:val="000000" w:themeColor="text1"/>
          <w:sz w:val="24"/>
          <w:szCs w:val="24"/>
          <w:lang w:eastAsia="en-GB"/>
        </w:rPr>
        <w:t>Personal Experiences of Education</w:t>
      </w:r>
    </w:p>
    <w:p w14:paraId="363A47E8" w14:textId="77777777" w:rsidR="004E11A7" w:rsidRPr="004E11A7" w:rsidRDefault="004E11A7" w:rsidP="00BC5319">
      <w:pPr>
        <w:numPr>
          <w:ilvl w:val="0"/>
          <w:numId w:val="7"/>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color w:val="000000" w:themeColor="text1"/>
          <w:sz w:val="24"/>
          <w:szCs w:val="24"/>
          <w:lang w:eastAsia="en-GB"/>
        </w:rPr>
        <w:t xml:space="preserve">A negative experience in a certain type of school may put off parents from sending their child to a particular type of school, just as a positive </w:t>
      </w:r>
      <w:r w:rsidRPr="004E11A7">
        <w:rPr>
          <w:rFonts w:ascii="Century Gothic" w:eastAsia="Times New Roman" w:hAnsi="Century Gothic" w:cs="Times New Roman"/>
          <w:color w:val="000000" w:themeColor="text1"/>
          <w:sz w:val="24"/>
          <w:szCs w:val="24"/>
          <w:lang w:eastAsia="en-GB"/>
        </w:rPr>
        <w:lastRenderedPageBreak/>
        <w:t>one may increase their desire to send their child to a certain type of school.</w:t>
      </w:r>
    </w:p>
    <w:p w14:paraId="7FA2D8D8" w14:textId="77777777" w:rsidR="004E11A7" w:rsidRPr="004E11A7" w:rsidRDefault="004E11A7" w:rsidP="00BC5319">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b/>
          <w:bCs/>
          <w:color w:val="000000" w:themeColor="text1"/>
          <w:sz w:val="24"/>
          <w:szCs w:val="24"/>
          <w:lang w:eastAsia="en-GB"/>
        </w:rPr>
        <w:t>Personal Values and Beliefs</w:t>
      </w:r>
    </w:p>
    <w:p w14:paraId="2565C3DE" w14:textId="77777777" w:rsidR="004E11A7" w:rsidRPr="004E11A7" w:rsidRDefault="004E11A7" w:rsidP="00BC5319">
      <w:pPr>
        <w:numPr>
          <w:ilvl w:val="0"/>
          <w:numId w:val="8"/>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color w:val="000000" w:themeColor="text1"/>
          <w:sz w:val="24"/>
          <w:szCs w:val="24"/>
          <w:lang w:eastAsia="en-GB"/>
        </w:rPr>
        <w:t>Parents and family beliefs and value may influence a parents choice of type of school, this is particularly apparent with religious beliefs.</w:t>
      </w:r>
    </w:p>
    <w:p w14:paraId="601EAC47" w14:textId="77777777" w:rsidR="004E11A7" w:rsidRPr="004E11A7" w:rsidRDefault="004E11A7" w:rsidP="00BC5319">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b/>
          <w:bCs/>
          <w:color w:val="000000" w:themeColor="text1"/>
          <w:sz w:val="24"/>
          <w:szCs w:val="24"/>
          <w:lang w:eastAsia="en-GB"/>
        </w:rPr>
        <w:t>Economic factors</w:t>
      </w:r>
    </w:p>
    <w:p w14:paraId="13C414D5" w14:textId="77777777" w:rsidR="004E11A7" w:rsidRPr="004E11A7" w:rsidRDefault="004E11A7" w:rsidP="00BC5319">
      <w:pPr>
        <w:numPr>
          <w:ilvl w:val="0"/>
          <w:numId w:val="9"/>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4E11A7">
        <w:rPr>
          <w:rFonts w:ascii="Century Gothic" w:eastAsia="Times New Roman" w:hAnsi="Century Gothic" w:cs="Times New Roman"/>
          <w:color w:val="000000" w:themeColor="text1"/>
          <w:sz w:val="24"/>
          <w:szCs w:val="24"/>
          <w:lang w:eastAsia="en-GB"/>
        </w:rPr>
        <w:t>Economic factors such as fees, might influence a parents decision to send their child to private school or a state school. Other economic factors such as travel might also play a role if there isn’t the type of school the parents want to send their child to in the local area.</w:t>
      </w:r>
    </w:p>
    <w:p w14:paraId="30AA4066" w14:textId="77777777" w:rsidR="00817FAF" w:rsidRPr="00817FAF" w:rsidRDefault="00817FAF" w:rsidP="00BC5319">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817FAF">
        <w:rPr>
          <w:rFonts w:ascii="Century Gothic" w:eastAsia="Times New Roman" w:hAnsi="Century Gothic" w:cs="Times New Roman"/>
          <w:b/>
          <w:bCs/>
          <w:color w:val="000000" w:themeColor="text1"/>
          <w:sz w:val="24"/>
          <w:szCs w:val="24"/>
          <w:lang w:eastAsia="en-GB"/>
        </w:rPr>
        <w:t>Geographical Factors</w:t>
      </w:r>
    </w:p>
    <w:p w14:paraId="0E75521D" w14:textId="77777777" w:rsidR="00817FAF" w:rsidRPr="00817FAF" w:rsidRDefault="00817FAF" w:rsidP="00BC5319">
      <w:pPr>
        <w:numPr>
          <w:ilvl w:val="0"/>
          <w:numId w:val="10"/>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817FAF">
        <w:rPr>
          <w:rFonts w:ascii="Century Gothic" w:eastAsia="Times New Roman" w:hAnsi="Century Gothic" w:cs="Times New Roman"/>
          <w:color w:val="000000" w:themeColor="text1"/>
          <w:sz w:val="24"/>
          <w:szCs w:val="24"/>
          <w:lang w:eastAsia="en-GB"/>
        </w:rPr>
        <w:t>There are some types of schools which are not common around the UK, for example there are only 40 State Boarding Schools and 15 City Technical Colleges in the UK. This may impact the type of school that parents send their children to.</w:t>
      </w:r>
    </w:p>
    <w:p w14:paraId="0E03A406" w14:textId="77777777" w:rsidR="00817FAF" w:rsidRPr="00817FAF" w:rsidRDefault="00817FAF" w:rsidP="00BC5319">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817FAF">
        <w:rPr>
          <w:rFonts w:ascii="Century Gothic" w:eastAsia="Times New Roman" w:hAnsi="Century Gothic" w:cs="Times New Roman"/>
          <w:b/>
          <w:bCs/>
          <w:color w:val="000000" w:themeColor="text1"/>
          <w:sz w:val="24"/>
          <w:szCs w:val="24"/>
          <w:lang w:eastAsia="en-GB"/>
        </w:rPr>
        <w:t>Availability</w:t>
      </w:r>
    </w:p>
    <w:p w14:paraId="3CB824A1" w14:textId="77777777" w:rsidR="00817FAF" w:rsidRPr="00817FAF" w:rsidRDefault="00817FAF" w:rsidP="00BC5319">
      <w:pPr>
        <w:numPr>
          <w:ilvl w:val="0"/>
          <w:numId w:val="11"/>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817FAF">
        <w:rPr>
          <w:rFonts w:ascii="Century Gothic" w:eastAsia="Times New Roman" w:hAnsi="Century Gothic" w:cs="Times New Roman"/>
          <w:color w:val="000000" w:themeColor="text1"/>
          <w:sz w:val="24"/>
          <w:szCs w:val="24"/>
          <w:lang w:eastAsia="en-GB"/>
        </w:rPr>
        <w:t>Although state schools have open enrolment (meaning anyone can apply) some schools are more popular than others, this can limit the availability of places and the choice of which school to send children to.</w:t>
      </w:r>
    </w:p>
    <w:p w14:paraId="127148F9" w14:textId="77777777" w:rsidR="00817FAF" w:rsidRPr="00817FAF" w:rsidRDefault="00817FAF" w:rsidP="00BC5319">
      <w:p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817FAF">
        <w:rPr>
          <w:rFonts w:ascii="Century Gothic" w:eastAsia="Times New Roman" w:hAnsi="Century Gothic" w:cs="Times New Roman"/>
          <w:b/>
          <w:bCs/>
          <w:color w:val="000000" w:themeColor="text1"/>
          <w:sz w:val="24"/>
          <w:szCs w:val="24"/>
          <w:lang w:eastAsia="en-GB"/>
        </w:rPr>
        <w:t>Personal Needs</w:t>
      </w:r>
    </w:p>
    <w:p w14:paraId="1F093D9E" w14:textId="77777777" w:rsidR="00817FAF" w:rsidRPr="00817FAF" w:rsidRDefault="00817FAF" w:rsidP="00BC5319">
      <w:pPr>
        <w:numPr>
          <w:ilvl w:val="0"/>
          <w:numId w:val="12"/>
        </w:numPr>
        <w:spacing w:before="100" w:beforeAutospacing="1" w:after="100" w:afterAutospacing="1" w:line="276" w:lineRule="auto"/>
        <w:rPr>
          <w:rFonts w:ascii="Century Gothic" w:eastAsia="Times New Roman" w:hAnsi="Century Gothic" w:cs="Times New Roman"/>
          <w:color w:val="000000" w:themeColor="text1"/>
          <w:sz w:val="24"/>
          <w:szCs w:val="24"/>
          <w:lang w:eastAsia="en-GB"/>
        </w:rPr>
      </w:pPr>
      <w:r w:rsidRPr="00817FAF">
        <w:rPr>
          <w:rFonts w:ascii="Century Gothic" w:eastAsia="Times New Roman" w:hAnsi="Century Gothic" w:cs="Times New Roman"/>
          <w:color w:val="000000" w:themeColor="text1"/>
          <w:sz w:val="24"/>
          <w:szCs w:val="24"/>
          <w:lang w:eastAsia="en-GB"/>
        </w:rPr>
        <w:t>Depending on the family’s personal needs and situation can influence the type of school a parent wants to send their child to. For example Parents who work in highly mobile occupations, military for example, this may mean they choose a Private or State boarding school for their child.</w:t>
      </w:r>
    </w:p>
    <w:p w14:paraId="5AB1F35E" w14:textId="77777777" w:rsidR="004E11A7" w:rsidRPr="00BC5319" w:rsidRDefault="004E11A7" w:rsidP="00BC5319">
      <w:pPr>
        <w:pStyle w:val="NormalWeb"/>
        <w:spacing w:line="276" w:lineRule="auto"/>
        <w:rPr>
          <w:rFonts w:ascii="Century Gothic" w:hAnsi="Century Gothic"/>
          <w:color w:val="000000" w:themeColor="text1"/>
        </w:rPr>
      </w:pPr>
    </w:p>
    <w:p w14:paraId="66EAD9FE" w14:textId="77777777" w:rsidR="00FC68CE" w:rsidRPr="00BC5319" w:rsidRDefault="00FC68CE" w:rsidP="00BC5319">
      <w:pPr>
        <w:spacing w:line="276" w:lineRule="auto"/>
        <w:rPr>
          <w:rFonts w:ascii="Century Gothic" w:hAnsi="Century Gothic"/>
          <w:color w:val="000000" w:themeColor="text1"/>
        </w:rPr>
      </w:pPr>
    </w:p>
    <w:sectPr w:rsidR="00FC68CE" w:rsidRPr="00BC53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130C" w14:textId="77777777" w:rsidR="004943D5" w:rsidRDefault="004943D5" w:rsidP="00FC68CE">
      <w:pPr>
        <w:spacing w:after="0" w:line="240" w:lineRule="auto"/>
      </w:pPr>
      <w:r>
        <w:separator/>
      </w:r>
    </w:p>
  </w:endnote>
  <w:endnote w:type="continuationSeparator" w:id="0">
    <w:p w14:paraId="135BFF18" w14:textId="77777777" w:rsidR="004943D5" w:rsidRDefault="004943D5" w:rsidP="00FC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3D9DE" w14:textId="77777777" w:rsidR="004943D5" w:rsidRDefault="004943D5" w:rsidP="00FC68CE">
      <w:pPr>
        <w:spacing w:after="0" w:line="240" w:lineRule="auto"/>
      </w:pPr>
      <w:r>
        <w:separator/>
      </w:r>
    </w:p>
  </w:footnote>
  <w:footnote w:type="continuationSeparator" w:id="0">
    <w:p w14:paraId="40593132" w14:textId="77777777" w:rsidR="004943D5" w:rsidRDefault="004943D5" w:rsidP="00FC68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0521A"/>
    <w:multiLevelType w:val="multilevel"/>
    <w:tmpl w:val="EBAE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4258D"/>
    <w:multiLevelType w:val="multilevel"/>
    <w:tmpl w:val="9816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35DF6"/>
    <w:multiLevelType w:val="multilevel"/>
    <w:tmpl w:val="DD34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20501B"/>
    <w:multiLevelType w:val="multilevel"/>
    <w:tmpl w:val="BA40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01600"/>
    <w:multiLevelType w:val="multilevel"/>
    <w:tmpl w:val="7F7A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F0939"/>
    <w:multiLevelType w:val="multilevel"/>
    <w:tmpl w:val="F7BE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2080C"/>
    <w:multiLevelType w:val="multilevel"/>
    <w:tmpl w:val="AE14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A70F4"/>
    <w:multiLevelType w:val="multilevel"/>
    <w:tmpl w:val="FFDE8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50A3F"/>
    <w:multiLevelType w:val="multilevel"/>
    <w:tmpl w:val="7C06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A6130"/>
    <w:multiLevelType w:val="multilevel"/>
    <w:tmpl w:val="6D04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915F0"/>
    <w:multiLevelType w:val="multilevel"/>
    <w:tmpl w:val="A28A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E42930"/>
    <w:multiLevelType w:val="multilevel"/>
    <w:tmpl w:val="A2A4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026666">
    <w:abstractNumId w:val="7"/>
  </w:num>
  <w:num w:numId="2" w16cid:durableId="1819102931">
    <w:abstractNumId w:val="6"/>
  </w:num>
  <w:num w:numId="3" w16cid:durableId="693730260">
    <w:abstractNumId w:val="9"/>
  </w:num>
  <w:num w:numId="4" w16cid:durableId="1125006030">
    <w:abstractNumId w:val="10"/>
  </w:num>
  <w:num w:numId="5" w16cid:durableId="2041125039">
    <w:abstractNumId w:val="11"/>
  </w:num>
  <w:num w:numId="6" w16cid:durableId="268127375">
    <w:abstractNumId w:val="3"/>
  </w:num>
  <w:num w:numId="7" w16cid:durableId="1519733094">
    <w:abstractNumId w:val="4"/>
  </w:num>
  <w:num w:numId="8" w16cid:durableId="1898471159">
    <w:abstractNumId w:val="1"/>
  </w:num>
  <w:num w:numId="9" w16cid:durableId="1642149225">
    <w:abstractNumId w:val="0"/>
  </w:num>
  <w:num w:numId="10" w16cid:durableId="1512527035">
    <w:abstractNumId w:val="2"/>
  </w:num>
  <w:num w:numId="11" w16cid:durableId="2122991398">
    <w:abstractNumId w:val="8"/>
  </w:num>
  <w:num w:numId="12" w16cid:durableId="1780685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F1"/>
    <w:rsid w:val="004943D5"/>
    <w:rsid w:val="004E11A7"/>
    <w:rsid w:val="00606437"/>
    <w:rsid w:val="006D0FFF"/>
    <w:rsid w:val="00801A4E"/>
    <w:rsid w:val="00817FAF"/>
    <w:rsid w:val="008F35F1"/>
    <w:rsid w:val="00BC5319"/>
    <w:rsid w:val="00CD586F"/>
    <w:rsid w:val="00F26C4B"/>
    <w:rsid w:val="00FC6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80B4"/>
  <w15:chartTrackingRefBased/>
  <w15:docId w15:val="{1EEEADD4-D866-44F7-AE64-7983B655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A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unhideWhenUsed/>
    <w:qFormat/>
    <w:rsid w:val="00F26C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A4E"/>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F26C4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26C4B"/>
    <w:rPr>
      <w:b/>
      <w:bCs/>
    </w:rPr>
  </w:style>
  <w:style w:type="paragraph" w:styleId="NormalWeb">
    <w:name w:val="Normal (Web)"/>
    <w:basedOn w:val="Normal"/>
    <w:uiPriority w:val="99"/>
    <w:semiHidden/>
    <w:unhideWhenUsed/>
    <w:rsid w:val="00F26C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C6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8CE"/>
  </w:style>
  <w:style w:type="paragraph" w:styleId="Footer">
    <w:name w:val="footer"/>
    <w:basedOn w:val="Normal"/>
    <w:link w:val="FooterChar"/>
    <w:uiPriority w:val="99"/>
    <w:unhideWhenUsed/>
    <w:rsid w:val="00FC68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0050">
      <w:bodyDiv w:val="1"/>
      <w:marLeft w:val="0"/>
      <w:marRight w:val="0"/>
      <w:marTop w:val="0"/>
      <w:marBottom w:val="0"/>
      <w:divBdr>
        <w:top w:val="none" w:sz="0" w:space="0" w:color="auto"/>
        <w:left w:val="none" w:sz="0" w:space="0" w:color="auto"/>
        <w:bottom w:val="none" w:sz="0" w:space="0" w:color="auto"/>
        <w:right w:val="none" w:sz="0" w:space="0" w:color="auto"/>
      </w:divBdr>
    </w:div>
    <w:div w:id="292759501">
      <w:bodyDiv w:val="1"/>
      <w:marLeft w:val="0"/>
      <w:marRight w:val="0"/>
      <w:marTop w:val="0"/>
      <w:marBottom w:val="0"/>
      <w:divBdr>
        <w:top w:val="none" w:sz="0" w:space="0" w:color="auto"/>
        <w:left w:val="none" w:sz="0" w:space="0" w:color="auto"/>
        <w:bottom w:val="none" w:sz="0" w:space="0" w:color="auto"/>
        <w:right w:val="none" w:sz="0" w:space="0" w:color="auto"/>
      </w:divBdr>
    </w:div>
    <w:div w:id="358698854">
      <w:bodyDiv w:val="1"/>
      <w:marLeft w:val="0"/>
      <w:marRight w:val="0"/>
      <w:marTop w:val="0"/>
      <w:marBottom w:val="0"/>
      <w:divBdr>
        <w:top w:val="none" w:sz="0" w:space="0" w:color="auto"/>
        <w:left w:val="none" w:sz="0" w:space="0" w:color="auto"/>
        <w:bottom w:val="none" w:sz="0" w:space="0" w:color="auto"/>
        <w:right w:val="none" w:sz="0" w:space="0" w:color="auto"/>
      </w:divBdr>
    </w:div>
    <w:div w:id="402796551">
      <w:bodyDiv w:val="1"/>
      <w:marLeft w:val="0"/>
      <w:marRight w:val="0"/>
      <w:marTop w:val="0"/>
      <w:marBottom w:val="0"/>
      <w:divBdr>
        <w:top w:val="none" w:sz="0" w:space="0" w:color="auto"/>
        <w:left w:val="none" w:sz="0" w:space="0" w:color="auto"/>
        <w:bottom w:val="none" w:sz="0" w:space="0" w:color="auto"/>
        <w:right w:val="none" w:sz="0" w:space="0" w:color="auto"/>
      </w:divBdr>
    </w:div>
    <w:div w:id="444153926">
      <w:bodyDiv w:val="1"/>
      <w:marLeft w:val="0"/>
      <w:marRight w:val="0"/>
      <w:marTop w:val="0"/>
      <w:marBottom w:val="0"/>
      <w:divBdr>
        <w:top w:val="none" w:sz="0" w:space="0" w:color="auto"/>
        <w:left w:val="none" w:sz="0" w:space="0" w:color="auto"/>
        <w:bottom w:val="none" w:sz="0" w:space="0" w:color="auto"/>
        <w:right w:val="none" w:sz="0" w:space="0" w:color="auto"/>
      </w:divBdr>
    </w:div>
    <w:div w:id="500631577">
      <w:bodyDiv w:val="1"/>
      <w:marLeft w:val="0"/>
      <w:marRight w:val="0"/>
      <w:marTop w:val="0"/>
      <w:marBottom w:val="0"/>
      <w:divBdr>
        <w:top w:val="none" w:sz="0" w:space="0" w:color="auto"/>
        <w:left w:val="none" w:sz="0" w:space="0" w:color="auto"/>
        <w:bottom w:val="none" w:sz="0" w:space="0" w:color="auto"/>
        <w:right w:val="none" w:sz="0" w:space="0" w:color="auto"/>
      </w:divBdr>
    </w:div>
    <w:div w:id="590239634">
      <w:bodyDiv w:val="1"/>
      <w:marLeft w:val="0"/>
      <w:marRight w:val="0"/>
      <w:marTop w:val="0"/>
      <w:marBottom w:val="0"/>
      <w:divBdr>
        <w:top w:val="none" w:sz="0" w:space="0" w:color="auto"/>
        <w:left w:val="none" w:sz="0" w:space="0" w:color="auto"/>
        <w:bottom w:val="none" w:sz="0" w:space="0" w:color="auto"/>
        <w:right w:val="none" w:sz="0" w:space="0" w:color="auto"/>
      </w:divBdr>
    </w:div>
    <w:div w:id="593900994">
      <w:bodyDiv w:val="1"/>
      <w:marLeft w:val="0"/>
      <w:marRight w:val="0"/>
      <w:marTop w:val="0"/>
      <w:marBottom w:val="0"/>
      <w:divBdr>
        <w:top w:val="none" w:sz="0" w:space="0" w:color="auto"/>
        <w:left w:val="none" w:sz="0" w:space="0" w:color="auto"/>
        <w:bottom w:val="none" w:sz="0" w:space="0" w:color="auto"/>
        <w:right w:val="none" w:sz="0" w:space="0" w:color="auto"/>
      </w:divBdr>
    </w:div>
    <w:div w:id="633098389">
      <w:bodyDiv w:val="1"/>
      <w:marLeft w:val="0"/>
      <w:marRight w:val="0"/>
      <w:marTop w:val="0"/>
      <w:marBottom w:val="0"/>
      <w:divBdr>
        <w:top w:val="none" w:sz="0" w:space="0" w:color="auto"/>
        <w:left w:val="none" w:sz="0" w:space="0" w:color="auto"/>
        <w:bottom w:val="none" w:sz="0" w:space="0" w:color="auto"/>
        <w:right w:val="none" w:sz="0" w:space="0" w:color="auto"/>
      </w:divBdr>
    </w:div>
    <w:div w:id="741605562">
      <w:bodyDiv w:val="1"/>
      <w:marLeft w:val="0"/>
      <w:marRight w:val="0"/>
      <w:marTop w:val="0"/>
      <w:marBottom w:val="0"/>
      <w:divBdr>
        <w:top w:val="none" w:sz="0" w:space="0" w:color="auto"/>
        <w:left w:val="none" w:sz="0" w:space="0" w:color="auto"/>
        <w:bottom w:val="none" w:sz="0" w:space="0" w:color="auto"/>
        <w:right w:val="none" w:sz="0" w:space="0" w:color="auto"/>
      </w:divBdr>
    </w:div>
    <w:div w:id="839930626">
      <w:bodyDiv w:val="1"/>
      <w:marLeft w:val="0"/>
      <w:marRight w:val="0"/>
      <w:marTop w:val="0"/>
      <w:marBottom w:val="0"/>
      <w:divBdr>
        <w:top w:val="none" w:sz="0" w:space="0" w:color="auto"/>
        <w:left w:val="none" w:sz="0" w:space="0" w:color="auto"/>
        <w:bottom w:val="none" w:sz="0" w:space="0" w:color="auto"/>
        <w:right w:val="none" w:sz="0" w:space="0" w:color="auto"/>
      </w:divBdr>
    </w:div>
    <w:div w:id="980230126">
      <w:bodyDiv w:val="1"/>
      <w:marLeft w:val="0"/>
      <w:marRight w:val="0"/>
      <w:marTop w:val="0"/>
      <w:marBottom w:val="0"/>
      <w:divBdr>
        <w:top w:val="none" w:sz="0" w:space="0" w:color="auto"/>
        <w:left w:val="none" w:sz="0" w:space="0" w:color="auto"/>
        <w:bottom w:val="none" w:sz="0" w:space="0" w:color="auto"/>
        <w:right w:val="none" w:sz="0" w:space="0" w:color="auto"/>
      </w:divBdr>
    </w:div>
    <w:div w:id="1027215351">
      <w:bodyDiv w:val="1"/>
      <w:marLeft w:val="0"/>
      <w:marRight w:val="0"/>
      <w:marTop w:val="0"/>
      <w:marBottom w:val="0"/>
      <w:divBdr>
        <w:top w:val="none" w:sz="0" w:space="0" w:color="auto"/>
        <w:left w:val="none" w:sz="0" w:space="0" w:color="auto"/>
        <w:bottom w:val="none" w:sz="0" w:space="0" w:color="auto"/>
        <w:right w:val="none" w:sz="0" w:space="0" w:color="auto"/>
      </w:divBdr>
    </w:div>
    <w:div w:id="1135564901">
      <w:bodyDiv w:val="1"/>
      <w:marLeft w:val="0"/>
      <w:marRight w:val="0"/>
      <w:marTop w:val="0"/>
      <w:marBottom w:val="0"/>
      <w:divBdr>
        <w:top w:val="none" w:sz="0" w:space="0" w:color="auto"/>
        <w:left w:val="none" w:sz="0" w:space="0" w:color="auto"/>
        <w:bottom w:val="none" w:sz="0" w:space="0" w:color="auto"/>
        <w:right w:val="none" w:sz="0" w:space="0" w:color="auto"/>
      </w:divBdr>
    </w:div>
    <w:div w:id="1156460728">
      <w:bodyDiv w:val="1"/>
      <w:marLeft w:val="0"/>
      <w:marRight w:val="0"/>
      <w:marTop w:val="0"/>
      <w:marBottom w:val="0"/>
      <w:divBdr>
        <w:top w:val="none" w:sz="0" w:space="0" w:color="auto"/>
        <w:left w:val="none" w:sz="0" w:space="0" w:color="auto"/>
        <w:bottom w:val="none" w:sz="0" w:space="0" w:color="auto"/>
        <w:right w:val="none" w:sz="0" w:space="0" w:color="auto"/>
      </w:divBdr>
    </w:div>
    <w:div w:id="1389842478">
      <w:bodyDiv w:val="1"/>
      <w:marLeft w:val="0"/>
      <w:marRight w:val="0"/>
      <w:marTop w:val="0"/>
      <w:marBottom w:val="0"/>
      <w:divBdr>
        <w:top w:val="none" w:sz="0" w:space="0" w:color="auto"/>
        <w:left w:val="none" w:sz="0" w:space="0" w:color="auto"/>
        <w:bottom w:val="none" w:sz="0" w:space="0" w:color="auto"/>
        <w:right w:val="none" w:sz="0" w:space="0" w:color="auto"/>
      </w:divBdr>
    </w:div>
    <w:div w:id="1439989544">
      <w:bodyDiv w:val="1"/>
      <w:marLeft w:val="0"/>
      <w:marRight w:val="0"/>
      <w:marTop w:val="0"/>
      <w:marBottom w:val="0"/>
      <w:divBdr>
        <w:top w:val="none" w:sz="0" w:space="0" w:color="auto"/>
        <w:left w:val="none" w:sz="0" w:space="0" w:color="auto"/>
        <w:bottom w:val="none" w:sz="0" w:space="0" w:color="auto"/>
        <w:right w:val="none" w:sz="0" w:space="0" w:color="auto"/>
      </w:divBdr>
    </w:div>
    <w:div w:id="1514996627">
      <w:bodyDiv w:val="1"/>
      <w:marLeft w:val="0"/>
      <w:marRight w:val="0"/>
      <w:marTop w:val="0"/>
      <w:marBottom w:val="0"/>
      <w:divBdr>
        <w:top w:val="none" w:sz="0" w:space="0" w:color="auto"/>
        <w:left w:val="none" w:sz="0" w:space="0" w:color="auto"/>
        <w:bottom w:val="none" w:sz="0" w:space="0" w:color="auto"/>
        <w:right w:val="none" w:sz="0" w:space="0" w:color="auto"/>
      </w:divBdr>
    </w:div>
    <w:div w:id="1528526525">
      <w:bodyDiv w:val="1"/>
      <w:marLeft w:val="0"/>
      <w:marRight w:val="0"/>
      <w:marTop w:val="0"/>
      <w:marBottom w:val="0"/>
      <w:divBdr>
        <w:top w:val="none" w:sz="0" w:space="0" w:color="auto"/>
        <w:left w:val="none" w:sz="0" w:space="0" w:color="auto"/>
        <w:bottom w:val="none" w:sz="0" w:space="0" w:color="auto"/>
        <w:right w:val="none" w:sz="0" w:space="0" w:color="auto"/>
      </w:divBdr>
    </w:div>
    <w:div w:id="1574585494">
      <w:bodyDiv w:val="1"/>
      <w:marLeft w:val="0"/>
      <w:marRight w:val="0"/>
      <w:marTop w:val="0"/>
      <w:marBottom w:val="0"/>
      <w:divBdr>
        <w:top w:val="none" w:sz="0" w:space="0" w:color="auto"/>
        <w:left w:val="none" w:sz="0" w:space="0" w:color="auto"/>
        <w:bottom w:val="none" w:sz="0" w:space="0" w:color="auto"/>
        <w:right w:val="none" w:sz="0" w:space="0" w:color="auto"/>
      </w:divBdr>
    </w:div>
    <w:div w:id="1614239767">
      <w:bodyDiv w:val="1"/>
      <w:marLeft w:val="0"/>
      <w:marRight w:val="0"/>
      <w:marTop w:val="0"/>
      <w:marBottom w:val="0"/>
      <w:divBdr>
        <w:top w:val="none" w:sz="0" w:space="0" w:color="auto"/>
        <w:left w:val="none" w:sz="0" w:space="0" w:color="auto"/>
        <w:bottom w:val="none" w:sz="0" w:space="0" w:color="auto"/>
        <w:right w:val="none" w:sz="0" w:space="0" w:color="auto"/>
      </w:divBdr>
    </w:div>
    <w:div w:id="1622571342">
      <w:bodyDiv w:val="1"/>
      <w:marLeft w:val="0"/>
      <w:marRight w:val="0"/>
      <w:marTop w:val="0"/>
      <w:marBottom w:val="0"/>
      <w:divBdr>
        <w:top w:val="none" w:sz="0" w:space="0" w:color="auto"/>
        <w:left w:val="none" w:sz="0" w:space="0" w:color="auto"/>
        <w:bottom w:val="none" w:sz="0" w:space="0" w:color="auto"/>
        <w:right w:val="none" w:sz="0" w:space="0" w:color="auto"/>
      </w:divBdr>
    </w:div>
    <w:div w:id="1984044829">
      <w:bodyDiv w:val="1"/>
      <w:marLeft w:val="0"/>
      <w:marRight w:val="0"/>
      <w:marTop w:val="0"/>
      <w:marBottom w:val="0"/>
      <w:divBdr>
        <w:top w:val="none" w:sz="0" w:space="0" w:color="auto"/>
        <w:left w:val="none" w:sz="0" w:space="0" w:color="auto"/>
        <w:bottom w:val="none" w:sz="0" w:space="0" w:color="auto"/>
        <w:right w:val="none" w:sz="0" w:space="0" w:color="auto"/>
      </w:divBdr>
    </w:div>
    <w:div w:id="2006393920">
      <w:bodyDiv w:val="1"/>
      <w:marLeft w:val="0"/>
      <w:marRight w:val="0"/>
      <w:marTop w:val="0"/>
      <w:marBottom w:val="0"/>
      <w:divBdr>
        <w:top w:val="none" w:sz="0" w:space="0" w:color="auto"/>
        <w:left w:val="none" w:sz="0" w:space="0" w:color="auto"/>
        <w:bottom w:val="none" w:sz="0" w:space="0" w:color="auto"/>
        <w:right w:val="none" w:sz="0" w:space="0" w:color="auto"/>
      </w:divBdr>
    </w:div>
    <w:div w:id="2026009369">
      <w:bodyDiv w:val="1"/>
      <w:marLeft w:val="0"/>
      <w:marRight w:val="0"/>
      <w:marTop w:val="0"/>
      <w:marBottom w:val="0"/>
      <w:divBdr>
        <w:top w:val="none" w:sz="0" w:space="0" w:color="auto"/>
        <w:left w:val="none" w:sz="0" w:space="0" w:color="auto"/>
        <w:bottom w:val="none" w:sz="0" w:space="0" w:color="auto"/>
        <w:right w:val="none" w:sz="0" w:space="0" w:color="auto"/>
      </w:divBdr>
    </w:div>
    <w:div w:id="206321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981</Words>
  <Characters>5594</Characters>
  <Application>Microsoft Office Word</Application>
  <DocSecurity>0</DocSecurity>
  <Lines>46</Lines>
  <Paragraphs>13</Paragraphs>
  <ScaleCrop>false</ScaleCrop>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Constable</dc:creator>
  <cp:keywords/>
  <dc:description/>
  <cp:lastModifiedBy>Kimberley Constable</cp:lastModifiedBy>
  <cp:revision>9</cp:revision>
  <dcterms:created xsi:type="dcterms:W3CDTF">2023-03-31T12:58:00Z</dcterms:created>
  <dcterms:modified xsi:type="dcterms:W3CDTF">2023-03-31T13:06:00Z</dcterms:modified>
</cp:coreProperties>
</file>